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560" w:lineRule="exact"/>
        <w:jc w:val="left"/>
        <w:rPr>
          <w:rFonts w:hint="eastAsia" w:ascii="黑体" w:hAnsi="黑体" w:eastAsia="黑体" w:cstheme="minorBidi"/>
          <w:sz w:val="32"/>
          <w:szCs w:val="32"/>
          <w:lang w:eastAsia="zh-CN"/>
        </w:rPr>
      </w:pPr>
      <w:r>
        <w:rPr>
          <w:rFonts w:hint="eastAsia" w:ascii="黑体" w:hAnsi="黑体" w:eastAsia="黑体" w:cstheme="minorBidi"/>
          <w:sz w:val="32"/>
          <w:szCs w:val="32"/>
        </w:rPr>
        <w:t>附件</w:t>
      </w:r>
      <w:r>
        <w:rPr>
          <w:rFonts w:ascii="黑体" w:hAnsi="黑体" w:eastAsia="黑体" w:cstheme="minorBidi"/>
          <w:sz w:val="32"/>
          <w:szCs w:val="32"/>
        </w:rPr>
        <w:t>1</w:t>
      </w:r>
    </w:p>
    <w:p>
      <w:pPr>
        <w:widowControl/>
        <w:shd w:val="clear" w:color="auto" w:fill="FFFFFF"/>
        <w:spacing w:after="100" w:afterAutospacing="1" w:line="360" w:lineRule="auto"/>
        <w:jc w:val="center"/>
        <w:rPr>
          <w:rFonts w:ascii="仿宋" w:hAnsi="仿宋" w:eastAsia="仿宋" w:cs="Tahoma"/>
          <w:b/>
          <w:bCs/>
          <w:color w:val="333333"/>
          <w:kern w:val="0"/>
          <w:sz w:val="32"/>
          <w:szCs w:val="32"/>
        </w:rPr>
      </w:pPr>
      <w:r>
        <w:rPr>
          <w:rFonts w:hint="eastAsia" w:ascii="方正小标宋简体" w:hAnsi="方正小标宋简体" w:eastAsia="方正小标宋简体" w:cstheme="minorBidi"/>
          <w:sz w:val="44"/>
          <w:szCs w:val="44"/>
        </w:rPr>
        <w:t>202</w:t>
      </w:r>
      <w:r>
        <w:rPr>
          <w:rFonts w:ascii="方正小标宋简体" w:hAnsi="方正小标宋简体" w:eastAsia="方正小标宋简体" w:cstheme="minorBidi"/>
          <w:sz w:val="44"/>
          <w:szCs w:val="44"/>
        </w:rPr>
        <w:t>2</w:t>
      </w:r>
      <w:r>
        <w:rPr>
          <w:rFonts w:hint="eastAsia" w:ascii="方正小标宋简体" w:hAnsi="方正小标宋简体" w:eastAsia="方正小标宋简体" w:cstheme="minorBidi"/>
          <w:sz w:val="44"/>
          <w:szCs w:val="44"/>
        </w:rPr>
        <w:t>年湖北经济学院一般项目及教学管理专项教学改革研究项目指南</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一、高等教育发展战略研究及综合研究</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结合高等教育发展趋势和我省实际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开展湖北高等教育发展战略研究和湖北高等教育竞争力研究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适应湖北省区域经济建设和社会发展需要的高等学校办学思想、办学体制、办学模式、人才培养模式的研究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湖北省高等教育规模、结构、质量、效益协调发展和可持续发展机制的研究与实践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湖北省高等教育内涵发展的路径研究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湖北省高等学校分类指导研究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高等学校办学定位与办学特色研究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高等学校创新产学研合作机制研究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高等学校科教融合机制研究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高等学校多学科交叉融合机制研究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产业学院发展探索与研究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高等教育优化学科专业结构、服务湖北地方经济发展研究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现代大学制度研究与探索及高校治理体系和治理能力现代化研究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东中西部高校协作、对口支援提升办学能力方面研究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高校落实教学中心地位、提高人才培养能力</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加快形成高水平人才培养体系的综合研究等。</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二、课程思政建设研究与实践</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高校关于课程思政教学体系的建设与研究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高校在系统推进中国特色社会主义和中国梦教育、社会主义核心价值观教育、法治教育、劳动教育、心理健康教育、中华优秀传统文化教育的研究与实践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结合学科专业特点推进思政元素融入课程教学的改革和创新研究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课程思政融入课堂教学全过程的方法途径探索与实践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推进教师思政能力建设的机制研究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课程思政建设质量评价体系和激励机制的探索与研究等。</w:t>
      </w:r>
    </w:p>
    <w:p>
      <w:pPr>
        <w:adjustRightInd w:val="0"/>
        <w:snapToGrid w:val="0"/>
        <w:spacing w:line="360" w:lineRule="auto"/>
        <w:ind w:firstLine="643" w:firstLineChars="200"/>
        <w:rPr>
          <w:rFonts w:hint="eastAsia" w:ascii="仿宋" w:hAnsi="仿宋" w:eastAsia="仿宋" w:cs="仿宋"/>
          <w:b w:val="0"/>
          <w:bCs/>
          <w:sz w:val="32"/>
          <w:szCs w:val="32"/>
        </w:rPr>
      </w:pPr>
      <w:r>
        <w:rPr>
          <w:rFonts w:hint="eastAsia" w:ascii="仿宋" w:hAnsi="仿宋" w:eastAsia="仿宋" w:cs="仿宋"/>
          <w:b/>
          <w:bCs w:val="0"/>
          <w:sz w:val="32"/>
          <w:szCs w:val="32"/>
        </w:rPr>
        <w:t>三、人才培养模式改革与创新研究</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高校关于复合型、创新型、应用型、技能型人才培养体系研究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高校实践教学模式及运行机制创新研究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校企、校院(所)协同育人机制研究及产学研用合作培养人才研究与实践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校企合作产教融合研究如实践教学体系改革、实践教学基地建设、高校教师与行业企业、实务部门专家互聘和联合编写教材、教学案例等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各类拔尖创新型、卓越人才培养模式改革与创新研究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国际视野及国际化人才培养模式的研究与实践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"3+2"本科与高职联合培养模式研究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高校通识教育教学内容与体系建设研究、素质教育研究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基于学生自主学习能力培养和个性化教学的人才培养模式研究与实践等。重点支持各试点学院和试点单位在改革项目上的教学研究。</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四、新工科、新医科、新农科、新文科的理论与实践研究</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新工科、新医科、新农科、新文科建设背景下教育的改革新理念、学科专业的新结构、人才培养的新模式、教育教学的新质量、分类培养的新体系等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高校关于新经济背景下面向未来产业发展需求</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推动现有工、医、农、文科的交叉复合、与其他学科的交叉融合的探索与实践研究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面向新经济和区域经济发展需要、面向未来的新兴工、医、农、文科专业研究与探索及传统专业更新、迭代和升级研究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多学科交叉复合的新兴工、医、农、文科专业建设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多学科交叉融合的工程人才培养模式探索与实践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新工科、新医科、新农科、新文科建设进展、实施情况和实践案例研究等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新工科、新医科、新农科、新文科专业认证研究与实践等。</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五、专业与课程体系建设和改革</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一流本科专业建设研究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内容主要包括一流专业的建设、各类卓越拔尖创新人才培养计划的实践等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国内外大学本科专业建设特色比较研究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高等学校专业群建设研究、品牌特色专业建设及紧缺专业和新办专业建设研究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适应湖北区域经济社会发展要求的优势、特色专业建设与改革研究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高校专业设置、调整、优化、管理、评估和评价机制的研究与实践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人才培养与产业需求对接的监测预警机制研究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符合湖北、区域、行业发展需要的专业结构优化研究与实践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面向湖北工业、产业集群发展需要的专业建设研究与实践等。</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系列课程、教材建设研究。包括创新课程体系建设研究、素质教育课程体系及相关教材建设与研究、一流本科课程建设与应用的理论研究与实践、区域高校课程联盟运作体系研究与实践、高校双语课程建设及双语教学改革的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研究国内外优质课程教学资源共享研究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高校课程的准入、建设、评价与淘汰机制研究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产学合作新课程的开发和新教材建设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多介质、数字化、智能化、快速迭代的新形态教材建设等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马工程</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重点教材的应用与研究等。</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六、教师队伍建设与教师教学能力提升</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教学团队建设与优秀教学团队形成机制研究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基层教学组织建设研究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高校教师教学能力、实践能力提升方式与途径研究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高校教师发展中心建设与中青年教师培训研究与实践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完善教授为本科生授课的机制研究与实践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高校教风与学风建设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科学合理的高校教师教学能力评价办法探索与实践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高校教师教学激励机制研究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教学名师培养、名师工作室建设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双师型</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教师队伍建设与管理研究等。</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七、教学内容更新与教学方法改革</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基于创新人才培养的教学内容更新研究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高校课堂教学模式创新研究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基于能力培养的高校课堂教学手段与方法改革研究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互联网背景下的通识教育研究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高等学校教学资源库和试题库建设与应用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与职业(行业)标准相衔接的课程与教学内容体系探索</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高校课程体系整体优化与教学内容改革的研究与实践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高校案例式、启发式、探究式、讨论式等教学方法的探索与实践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公共基础课教学改革研究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基于移动互联网络环境的学习模式研究等。</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八、实践教学改革与大学生创新能力培养</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优化实践过程管理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完善用人单位接收大学生实习的制度保障</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改进实践教学体系和运行模式研究与实践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实践课教师队伍建设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实践教育基地建设模式的研究与实践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实验教学示范中心、虚拟仿真实验中心、工程训练中心、实习实训基地的建设、管理与运行机制研究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大学生实践能力培养、毕业实习、毕业设计(论文)等各实践教学环节的建设与管理研究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大学生创新创业教育与就业、创业能力研究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创新创业教育课程体系建设、创新创业实践平台建设、创新创业教育实践、创新创业教育管理改革等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大学生科技创新竞赛活动组织管理模式研究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大学生创新活动基地建设和运行管理机制研究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第二课堂与大学生创新能力培养研究等。</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九、本科教育教学制度改革研究与实践</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完善学分制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扩大学生学习自主权、选择权</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建立健全本科生学业导师制度</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建立完善与学分制改革和弹性学习相适应的管理制度</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加强校际学分互认与转化实践等教育教学制度改革研究与实践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围绕辅修课程体系、学分标准和学士学位授予标准等开展辅修专业制度改革与实践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建立健全与主辅修制度相适应的联动机制的研究与实践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双学士学位人才培养试点、第二学士学位教学改革与管理制度研究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跨校联合人才培养、区域教学联合体、省部高校共建及对口支持协作等建设与研究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高校间优质教学资源的建设与共享机制研究。</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十、高校教学质量管理及保障、监控机制和体系研究</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本科专业类教学质量国家标准实施研究与实践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加强学风建设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提升学业挑战度</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强化人才培养方案、教学过程和教学考核等方面的质量要求</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引导激励学生刻苦学习</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完善学业考评制度等方面的研究与实践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高校严格课堂教学管理与课堂改革方面的研究与实践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专业人才培养评价标准体系构建研究与实践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教学状态和教学质量监测的常态化、信息化研究与实践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高校本科教学工作合格评估和审核评估研究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高校教学质量管理体制、质量监控体系和保障体系的研究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高等学校教学质量标准体系建设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本科人才培养质量评价体系及评价方法研究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高校专业认证、课程评估研究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高校教学督导工作研究等。</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十一、智慧教育与高等教育教学数字化体系</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高等教育教学数字化体系研究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信息技术与教育教学的深度融合如微课、在线开放课程建设、翻转课堂等方面研究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虚拟仿真教学实验、课程思政数字化资源库、教学案例库、人才培养教学资源库等教学资源平台建设与管理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虚拟教研室信息平台建设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学习过程大数据分析、打造智慧学习社区等研究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教学管理数字化、信息化建设研究与实践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现代信息网络技术在教学中的运用、现代远程高等教育教学体系的构建及管理研究。</w:t>
      </w:r>
    </w:p>
    <w:p>
      <w:pPr>
        <w:adjustRightInd w:val="0"/>
        <w:snapToGrid w:val="0"/>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十二、研究生教育教学改革</w:t>
      </w:r>
    </w:p>
    <w:p>
      <w:pPr>
        <w:adjustRightInd w:val="0"/>
        <w:snapToGrid w:val="0"/>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学位与研究生教育基本理论研究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学位与研究生教育重大改革试点项目研究与实践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研究生教育国际合作现状与发展研究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学术学位与专业学位研究生教育协调发展研究与实践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学科建设与研究生培养及其质量保证研究与实践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学科及学位授权点建设绩效评估研究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研究生分类、分层培养模式改革研究与实践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协同创新、跨学科及联合培养机制研究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研究生课程体系建设研究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专业学位研究生案例教学和案例库建设研究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导师队伍建设及导师队伍遴选、聘任机制研究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研究生教育质量保证体系建设规范、监督体系研究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学风建设与学术规范教育研究等。</w:t>
      </w:r>
      <w:bookmarkStart w:id="0" w:name="_GoBack"/>
      <w:bookmarkEnd w:id="0"/>
    </w:p>
    <w:p>
      <w:pPr>
        <w:adjustRightInd w:val="0"/>
        <w:snapToGrid w:val="0"/>
        <w:spacing w:line="360" w:lineRule="auto"/>
        <w:ind w:firstLine="560" w:firstLineChars="200"/>
        <w:rPr>
          <w:rFonts w:ascii="仿宋" w:hAnsi="仿宋" w:eastAsia="仿宋"/>
          <w:sz w:val="28"/>
          <w:szCs w:val="28"/>
        </w:rPr>
      </w:pPr>
    </w:p>
    <w:p>
      <w:pPr>
        <w:spacing w:line="560" w:lineRule="exact"/>
        <w:ind w:firstLine="420" w:firstLineChars="200"/>
        <w:jc w:val="cente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NTg0NGRjZTZkOGI4N2M5NzZmNDM5Mzc2YmQyNzgifQ=="/>
  </w:docVars>
  <w:rsids>
    <w:rsidRoot w:val="00555CA2"/>
    <w:rsid w:val="0000025F"/>
    <w:rsid w:val="00024135"/>
    <w:rsid w:val="00040D30"/>
    <w:rsid w:val="000901D8"/>
    <w:rsid w:val="002A4C25"/>
    <w:rsid w:val="002B11EB"/>
    <w:rsid w:val="002D7584"/>
    <w:rsid w:val="003969E5"/>
    <w:rsid w:val="003B7F7C"/>
    <w:rsid w:val="003C4B14"/>
    <w:rsid w:val="004730E3"/>
    <w:rsid w:val="004C2CB1"/>
    <w:rsid w:val="00555CA2"/>
    <w:rsid w:val="005A3EBC"/>
    <w:rsid w:val="005C1B19"/>
    <w:rsid w:val="00640BC5"/>
    <w:rsid w:val="006A1395"/>
    <w:rsid w:val="00704421"/>
    <w:rsid w:val="00755A7C"/>
    <w:rsid w:val="007855AF"/>
    <w:rsid w:val="00850146"/>
    <w:rsid w:val="0090753C"/>
    <w:rsid w:val="009478C4"/>
    <w:rsid w:val="009A53E6"/>
    <w:rsid w:val="009D1539"/>
    <w:rsid w:val="00A03557"/>
    <w:rsid w:val="00A05D30"/>
    <w:rsid w:val="00A20499"/>
    <w:rsid w:val="00A341AE"/>
    <w:rsid w:val="00A74EC2"/>
    <w:rsid w:val="00A9523C"/>
    <w:rsid w:val="00AE2D7A"/>
    <w:rsid w:val="00C037D1"/>
    <w:rsid w:val="00C3231B"/>
    <w:rsid w:val="00C769E7"/>
    <w:rsid w:val="00C82FA5"/>
    <w:rsid w:val="00CB5944"/>
    <w:rsid w:val="00D40573"/>
    <w:rsid w:val="00D609A4"/>
    <w:rsid w:val="00DF03D1"/>
    <w:rsid w:val="00E83AEC"/>
    <w:rsid w:val="00EA462F"/>
    <w:rsid w:val="00EF6D9D"/>
    <w:rsid w:val="00F312DC"/>
    <w:rsid w:val="00F603FE"/>
    <w:rsid w:val="00F768FC"/>
    <w:rsid w:val="00F96944"/>
    <w:rsid w:val="00FD65EC"/>
    <w:rsid w:val="07AC699C"/>
    <w:rsid w:val="112100E9"/>
    <w:rsid w:val="180A4B7C"/>
    <w:rsid w:val="4FA725A9"/>
    <w:rsid w:val="67074F7A"/>
    <w:rsid w:val="6E495BC0"/>
    <w:rsid w:val="74EE6E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2928</Words>
  <Characters>2933</Characters>
  <Lines>21</Lines>
  <Paragraphs>5</Paragraphs>
  <TotalTime>2</TotalTime>
  <ScaleCrop>false</ScaleCrop>
  <LinksUpToDate>false</LinksUpToDate>
  <CharactersWithSpaces>2935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2022-04-25T01:06:00Z</dcterms:created>
  <dc:creator>Sky123.Org</dc:creator>
  <cp:lastModifiedBy>a qu a</cp:lastModifiedBy>
  <dcterms:modified xsi:type="dcterms:W3CDTF">2022-05-18T08:33:42Z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885C18452E50415AA320D85CF032F39D</vt:lpwstr>
  </property>
</Properties>
</file>